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July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announced today the latest deployment milestone for Flyme Auto. In June 2026, Flyme Auto achieved over 143,000 new vehicle deployments, maintaining steady growth momentum. Cumulative deployments for the H1 2026 exceeded 880,000 vehicles. To date, the total number of vehicles equipped with Flyme Auto has surpassed 3.148 million, with the platform now deployed across over 50 production vehicle models from brands including Polestar, Geely Auto, Geely Galaxy and Lynk &amp; Co, further expanding its intelligent cockpit footprint.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will continue to support the ongoing evolution of the Flyme platform and the full Flyme operating system portfolio, while accelerating development of its AI Agent-powered release. The all-new Flyme Auto 3.0 is scheduled to launch later this year, delivering enhanced intelligent cockpit experiences and next-generation AI capabilities.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Flyme Auto is an intelligent cockpit operating system IP jointly developed by the Company and Meizu since 2023, based on Flyme OS. Combining consumer electronics innovation with automotive software expertise, Flyme Auto enables OEM partners to develop differentiated, brand-specific cockpit experiences through customizable operating systems.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Following the execution of the definitive agreements for the Company’s acquisition of Flyme software business portfolio for RMB1.8 billion on June 18, 2026, the intellectual property rights related to Flyme OS and Flyme Auto are expected to be fully acquired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jc w:val="center"/>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July 17,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441</Words>
  <Characters>2450</Characters>
  <CharactersWithSpaces>2875</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