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October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exhibits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368"/>
        <w:gridCol w:w="371"/>
        <w:gridCol w:w="2649"/>
        <w:gridCol w:w="2649"/>
        <w:gridCol w:w="3749"/>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90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1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cxatwterminationpressrele.htm">
              <w:r>
                <w:rPr>
                  <w:rStyle w:val="InternetLink"/>
                  <w:rFonts w:ascii="Times New Roman;serif" w:hAnsi="Times New Roman;serif"/>
                  <w:b w:val="false"/>
                  <w:color w:val="000000"/>
                  <w:sz w:val="24"/>
                  <w:u w:val="single"/>
                </w:rPr>
                <w:t>99.1</w:t>
              </w:r>
            </w:hyperlink>
          </w:p>
        </w:tc>
        <w:tc>
          <w:tcPr>
            <w:tcW w:w="9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ECARX Terminates US$100 Million of Convertible Note Optionality to Reduce Potential Dilution and Optimize Capital Structure</w:t>
            </w:r>
          </w:p>
        </w:tc>
      </w:tr>
      <w:tr>
        <w:trPr/>
        <w:tc>
          <w:tcPr>
            <w:tcW w:w="11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carxannouncescompletionof.htm">
              <w:r>
                <w:rPr>
                  <w:rStyle w:val="InternetLink"/>
                  <w:rFonts w:ascii="Times New Roman;serif" w:hAnsi="Times New Roman;serif"/>
                  <w:b w:val="false"/>
                  <w:color w:val="000000"/>
                  <w:sz w:val="24"/>
                  <w:u w:val="single"/>
                </w:rPr>
                <w:t>10.1</w:t>
              </w:r>
            </w:hyperlink>
          </w:p>
        </w:tc>
        <w:tc>
          <w:tcPr>
            <w:tcW w:w="904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Limited Waiver Agreement</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ind w:left="0" w:right="0" w:firstLine="2040"/>
        <w:jc w:val="left"/>
        <w:rPr/>
      </w:pPr>
      <w:r>
        <w:rPr/>
      </w:r>
    </w:p>
    <w:p>
      <w:pPr>
        <w:pStyle w:val="TextBody"/>
        <w:bidi w:val="0"/>
        <w:spacing w:before="0" w:after="0"/>
        <w:jc w:val="left"/>
        <w:rPr/>
      </w:pPr>
      <w:r>
        <w:rPr/>
      </w:r>
    </w:p>
    <w:tbl>
      <w:tblPr>
        <w:tblW w:w="3357"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lineRule="auto" w:line="288" w:before="0" w:after="0"/>
        <w:jc w:val="left"/>
        <w:rPr/>
      </w:pPr>
      <w:r>
        <w:rPr>
          <w:rFonts w:ascii="Times New Roman;serif" w:hAnsi="Times New Roman;serif"/>
          <w:b w:val="false"/>
          <w:color w:val="000000"/>
          <w:sz w:val="24"/>
        </w:rPr>
        <w:t>Date: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October,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33" w:before="120" w:after="120"/>
        <w:jc w:val="center"/>
        <w:rPr>
          <w:rFonts w:ascii="Arial;sans-serif" w:hAnsi="Arial;sans-serif"/>
          <w:b/>
          <w:color w:val="000000"/>
          <w:sz w:val="22"/>
        </w:rPr>
      </w:pPr>
      <w:r>
        <w:rPr>
          <w:rFonts w:ascii="Arial;sans-serif" w:hAnsi="Arial;sans-serif"/>
          <w:b/>
          <w:color w:val="000000"/>
          <w:sz w:val="22"/>
        </w:rPr>
        <w:t>ECARX Completes Acquisition of Flyme Software Business, Securing End-to-End Operating System Capabilities</w:t>
      </w:r>
    </w:p>
    <w:p>
      <w:pPr>
        <w:pStyle w:val="TextBody"/>
        <w:bidi w:val="0"/>
        <w:spacing w:lineRule="auto" w:line="333" w:before="120" w:after="120"/>
        <w:ind w:left="0" w:right="0" w:hanging="360"/>
        <w:jc w:val="left"/>
        <w:rPr/>
      </w:pPr>
      <w:r>
        <w:rPr>
          <w:color w:val="000000"/>
        </w:rPr>
        <w:t>•</w:t>
      </w:r>
      <w:r>
        <w:rPr>
          <w:rFonts w:ascii="Arial;sans-serif" w:hAnsi="Arial;sans-serif"/>
          <w:b w:val="false"/>
          <w:i/>
          <w:color w:val="000000"/>
          <w:sz w:val="22"/>
        </w:rPr>
        <w:t>Completion brings Flyme Auto and Flyme OS fully in-house, aligning ECARX’s hardware and software roadmaps across the technology stack</w:t>
      </w:r>
    </w:p>
    <w:p>
      <w:pPr>
        <w:pStyle w:val="TextBody"/>
        <w:bidi w:val="0"/>
        <w:spacing w:lineRule="auto" w:line="333" w:before="120" w:after="120"/>
        <w:ind w:left="0" w:right="0" w:hanging="360"/>
        <w:jc w:val="left"/>
        <w:rPr/>
      </w:pPr>
      <w:r>
        <w:rPr>
          <w:color w:val="000000"/>
        </w:rPr>
        <w:t>•</w:t>
      </w:r>
      <w:r>
        <w:rPr>
          <w:rFonts w:ascii="Arial;sans-serif" w:hAnsi="Arial;sans-serif"/>
          <w:b w:val="false"/>
          <w:i/>
          <w:color w:val="000000"/>
          <w:sz w:val="22"/>
        </w:rPr>
        <w:t>Flyme to operate as an independent software division, preserving R&amp;D continuity and ensuring a seamless transition for existing customers</w:t>
      </w:r>
    </w:p>
    <w:p>
      <w:pPr>
        <w:pStyle w:val="TextBody"/>
        <w:bidi w:val="0"/>
        <w:spacing w:before="120" w:after="120"/>
        <w:jc w:val="left"/>
        <w:rPr/>
      </w:pPr>
      <w:r>
        <w:rPr/>
      </w:r>
    </w:p>
    <w:p>
      <w:pPr>
        <w:pStyle w:val="TextBody"/>
        <w:bidi w:val="0"/>
        <w:spacing w:lineRule="auto" w:line="333" w:before="120" w:after="120"/>
        <w:jc w:val="left"/>
        <w:rPr/>
      </w:pPr>
      <w:r>
        <w:rPr>
          <w:rFonts w:ascii="Arial;sans-serif" w:hAnsi="Arial;sans-serif"/>
          <w:b/>
          <w:color w:val="000000"/>
          <w:sz w:val="22"/>
        </w:rPr>
        <w:t xml:space="preserve">London, October 5, 2026 </w:t>
      </w:r>
      <w:r>
        <w:rPr>
          <w:color w:val="000000"/>
        </w:rPr>
        <w:t xml:space="preserve">— </w:t>
      </w:r>
      <w:r>
        <w:rPr>
          <w:rFonts w:ascii="Arial;sans-serif" w:hAnsi="Arial;sans-serif"/>
          <w:b w:val="false"/>
          <w:color w:val="000000"/>
          <w:sz w:val="22"/>
        </w:rPr>
        <w:t>ECARX Holdings Inc. (Nasdaq: ECX) (“ECARX” or the “Company”), a leading global automotive intelligence business, today announced the completion of its acquisition of the entire Flyme software business portfolio, first announced on June 22, 2026. Through the transaction, ECARX acquired 100% of the equity interest in Hubei Qiguang Technology Co., Ltd. (the “Acquired Entity”), a new entity carved out from DreamSmart Group to hold the Flyme business, comprising Flyme Auto, an in-vehicle cockpit operating system, and Flyme OS, a cross-device operating system.</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Flyme Auto is already deployed by ECARX in 3.5 million production vehicles across multiple OEM partners, and Flyme OS is built on more than 15 years of continuous R&amp;D and mass-market deployment across vehicles, smartphones and smart wearables. ECARX will operate Flyme as an independent software division. Existing operators of Flyme OS will continue to receive updates, and user data will remain in each operator’s ownership. </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Ziyu Shen, Founder and CEO of ECARX Holdings Inc commented:</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completion of the Flyme acquisition marks an important milestone in our strategy to build a fully integrated hardware and software platform. By bringing Flyme's operating system, user experience, AI capabilities, and ecosystem expertise in-house, we strengthen our ability to deliver tightly optimized solutions that connect our silicon, computing platforms, and intelligent software into a unified offering. Owning the entire technology stack will enhance product differentiation, accelerate innovation, improve development efficiency, and create new revenue opportunities through software licensing, integration services, and connected car ecosystem monetization. Ultimately, Flyme positions ECARX to deliver a more compelling end-to-end experience for automakers while strengthening our long-term competitive advantage."</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Flyme complements ECARX’s Cloudpeak® cross-domain software stack, with Flyme Auto providing the in-cabin application layer for vehicles in China and Flyme OS enabling seamless connectivity between vehicles, smartphones and smart devices. The expanded portfolio will provide global automakers with greater flexibility to engage with ECARX across multiple layers of the technology stack, from standalone hardware and software solutions to full-stack products. </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Transaction Details</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total consideration paid for 100% of the equity of the Acquired Entity was RMB1.8 billion (approximately US$266 million), as compared with an independent valuation of RMB1.824 billion as of May 31, 2026.</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acquisition was executed as an all-cash transaction, consisting of approximately 70% syndicated bank loans from Chinese commercial banks on market terms with a 10-year maturity, and approximately 30% from internal sources. Following closing, ECARX will provide the Acquired Entity with a RMB200 million capital injection to support its operations.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Acquired Entity houses all mission-critical Flyme intellectual property, R&amp;D teams, engineering resources, OEM customer contracts and supporting operational infrastructure.</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About ECARX</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 (Nasdaq: ECX), headquartered in London, is a leading global automotive intelligence company. ECARX provides the intelligent brain that powers the next generation of software-defined and AI defined vehicles. The company delivers end-to-end, full-stack 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As automakers transition to software-first and AI-first vehicle architectures, ECARX empowers automakers to streamline integration, reduce systemic complexity and optimize long-term cost efficiency. ECARX's proven technology is deployed across over 12 million vehicles worldwide, and is currently partnered with 18 global automakers and 28 vehicle brands to shape the future of automotive intelligence.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Founded in 2017 and listed on Nasdaq in 2022, ECARX operates from 15 major international locations across Europe, the Americas and Asia, with a global team of over 1,400 employees.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future market conditions or economic performance and developments in the capital and credit markets and expected future financial performance, and the markets in which we operate.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ir@ecarxgroup.com </w:t>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ecarx@christensencomms.com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center"/>
        <w:rPr>
          <w:rFonts w:ascii="Arial;sans-serif" w:hAnsi="Arial;sans-serif"/>
          <w:b/>
          <w:color w:val="000000"/>
          <w:sz w:val="22"/>
        </w:rPr>
      </w:pPr>
      <w:r>
        <w:rPr>
          <w:rFonts w:ascii="Arial;sans-serif" w:hAnsi="Arial;sans-serif"/>
          <w:b/>
          <w:color w:val="000000"/>
          <w:sz w:val="22"/>
        </w:rPr>
        <w:t>ECARX Terminates US$100 Million of Convertible Note Optionality to Reduce Potential Dilution and Optimize Capital Structure</w:t>
      </w:r>
    </w:p>
    <w:p>
      <w:pPr>
        <w:pStyle w:val="TextBody"/>
        <w:bidi w:val="0"/>
        <w:spacing w:lineRule="auto" w:line="333" w:before="120" w:after="120"/>
        <w:jc w:val="left"/>
        <w:rPr/>
      </w:pPr>
      <w:r>
        <w:rPr>
          <w:rFonts w:ascii="Arial;sans-serif" w:hAnsi="Arial;sans-serif"/>
          <w:b/>
          <w:color w:val="000000"/>
          <w:sz w:val="22"/>
        </w:rPr>
        <w:t xml:space="preserve">London, October 15, 2026 </w:t>
      </w:r>
      <w:r>
        <w:rPr>
          <w:color w:val="000000"/>
        </w:rPr>
        <w:t xml:space="preserve">— </w:t>
      </w:r>
      <w:r>
        <w:rPr>
          <w:rFonts w:ascii="Arial;sans-serif" w:hAnsi="Arial;sans-serif"/>
          <w:b w:val="false"/>
          <w:color w:val="000000"/>
          <w:sz w:val="22"/>
        </w:rPr>
        <w:t>ECARX Holdings Inc. (Nasdaq: ECX) (“ECARX” or the “Company”), a leading global automotive intelligence business, today announced that it has entered into an agreement with a U.S. based institutional investor (the “Investor”) to terminate the Investor’s right to purchase up to US$100 million of additional convertible notes under the securities purchase agreement dated October 30, 2025 (the “Securities Purchase Agreement”).</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Under the Securities Purchase Agreement, the Company agreed to issue and sell to the Investor, in one or more registered direct offerings, convertible notes for up to an aggregate principal amount of US$150 million. The Company issued an initial note in the principal amount of US$50 million in October 2025 and, subject to the filing of one or more additional prospectus supplements and the satisfaction of certain other conditions, the Investor had the right to elect to purchase up to US$100 million of additional notes.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Pursuant to the agreement entered into on October 12, 2026 (the “Waiver Agreement”), the Investor has irrevocably agreed to terminate and waive its right to elect to purchase any remaining additional notes and no further notes will be issued under the Securities Purchase Agreement. In consideration, the Company has agreed to pay the Investor a one-time cash fee of US$10 million on or before October 26, 2026. </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termination removes the potential issuance of additional shares under new notes that have the option to be amortized at prices linked to the Company’s prevailing share price. It also simplifies the Company’s capital structure. ECARX’s long-term global growth roadmap is supported by its 2025 convertible notes program, which was upsized to a maximum of US$130 million in July 2026, carries an initial conversion price of US$2.62 and matures in 2028, together with its bank facilities.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 xml:space="preserve">Dylan Jeng, Chief Financial Officer of ECARX, commented, </w:t>
      </w:r>
    </w:p>
    <w:p>
      <w:pPr>
        <w:pStyle w:val="TextBody"/>
        <w:bidi w:val="0"/>
        <w:spacing w:lineRule="auto" w:line="333" w:before="120" w:after="120"/>
        <w:jc w:val="left"/>
        <w:rPr>
          <w:color w:val="000000"/>
        </w:rPr>
      </w:pPr>
      <w:r>
        <w:rPr>
          <w:color w:val="000000"/>
        </w:rPr>
        <w:t>“</w:t>
      </w:r>
      <w:r>
        <w:rPr>
          <w:rFonts w:ascii="Arial;sans-serif" w:hAnsi="Arial;sans-serif"/>
          <w:b w:val="false"/>
          <w:color w:val="000000"/>
          <w:sz w:val="22"/>
        </w:rPr>
        <w:t>Terminating the remaining capacity under this facility is a strategic decision to limit further dilution for our shareholders. With funding secured from our institutional noteholders and banking partners, we believe this one-time cost is in the long-term interest of our shareholders and gives us a simpler and clearer capital structure to drive our long-term global growth roadmap.”</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Further details of the Waiver Agreement are available in the Form 6-K that the Company will file with the U.S. Securities and Exchange Commission.</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About ECARX</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ECARX (Nasdaq: ECX), headquartered in London, is a leading global automotive intelligence company. ECARX provides the intelligent brain that powers the next generation of software-defined and AI defined vehicles. The company delivers end-to-end, full-stack </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As automakers transition to software-first and AI-first vehicle architectures, ECARX empowers automakers to streamline integration, reduce systemic complexity and optimize long-term cost efficiency. ECARX's proven technology is deployed across over 12 million vehicles worldwide, and is currently partnered with 18 global automakers and 28 vehicle brands to shape the future of automotive intelligence.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Founded in 2017 and listed on Nasdaq in 2022, ECARX operates from 15 major international locations across Europe, the Americas and Asia, with a global team of over 1,400 employees.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ir@ecarxgroup.com </w:t>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ecarx@christensencomms.com</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1926</Words>
  <Characters>11799</Characters>
  <CharactersWithSpaces>13672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